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A8C4" w14:textId="77777777" w:rsidR="00681001" w:rsidRDefault="00C84188" w:rsidP="00681001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АЛГОРИТМЫ </w:t>
      </w:r>
      <w:r w:rsidR="00A57122">
        <w:rPr>
          <w:color w:val="FF0000"/>
          <w:sz w:val="20"/>
          <w:szCs w:val="20"/>
          <w:u w:val="single"/>
        </w:rPr>
        <w:t>ПРАКТИКИ</w:t>
      </w:r>
      <w:r w:rsidR="003B3ACD" w:rsidRPr="003B3ACD">
        <w:rPr>
          <w:color w:val="FF0000"/>
          <w:sz w:val="20"/>
          <w:szCs w:val="20"/>
          <w:u w:val="single"/>
        </w:rPr>
        <w:t xml:space="preserve"> СМ</w:t>
      </w:r>
      <w:r>
        <w:rPr>
          <w:color w:val="FF0000"/>
          <w:sz w:val="20"/>
          <w:szCs w:val="20"/>
          <w:u w:val="single"/>
        </w:rPr>
        <w:t xml:space="preserve">ЕТНОГО ДЕЛА В </w:t>
      </w:r>
      <w:r w:rsidR="001D671E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>2022</w:t>
      </w:r>
      <w:r w:rsidR="007753BC">
        <w:rPr>
          <w:color w:val="FF0000"/>
          <w:sz w:val="20"/>
          <w:szCs w:val="20"/>
          <w:u w:val="single"/>
        </w:rPr>
        <w:t>-2023г</w:t>
      </w:r>
      <w:r w:rsidR="003B3ACD" w:rsidRPr="003B3ACD">
        <w:rPr>
          <w:color w:val="FF0000"/>
          <w:sz w:val="20"/>
          <w:szCs w:val="20"/>
          <w:u w:val="single"/>
        </w:rPr>
        <w:t xml:space="preserve">г. </w:t>
      </w:r>
    </w:p>
    <w:p w14:paraId="0AD805EB" w14:textId="3F57D052" w:rsidR="00681001" w:rsidRDefault="00681001" w:rsidP="00681001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8"/>
          <w:szCs w:val="28"/>
        </w:rPr>
        <w:t xml:space="preserve">!!! </w:t>
      </w:r>
      <w:r>
        <w:rPr>
          <w:color w:val="FF0000"/>
          <w:sz w:val="20"/>
          <w:szCs w:val="20"/>
          <w:u w:val="single"/>
        </w:rPr>
        <w:t xml:space="preserve">ПРИКАЗ МИНСТРОЯ РФ «О ВНЕСЕНИИ ИЗМЕНЕНИЙ В МЕТОДИКУ ОПРЕДЕЛЕНИЯ СМЕТНОЙ СТОИМОСТИ СТРОИТЕЛЬСТВА, РЕКОНСТРУКЦИИ… , УТВЕРЖДЕННУЮ ПРИКАЗОМ МИНСТРОЯ  РФ от 04.08.2020г. </w:t>
      </w:r>
    </w:p>
    <w:p w14:paraId="41E344BC" w14:textId="6D5A2BE9" w:rsidR="005314FB" w:rsidRPr="003B3ACD" w:rsidRDefault="00681001" w:rsidP="00681001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№ 421/пр» от 07.07.2022г. № 557/пр (Зарегистрировано в МИНЮСТЕ РОССИИ 31.08.22г. № 69860)</w:t>
      </w:r>
    </w:p>
    <w:p w14:paraId="46D0C659" w14:textId="116A3980"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 w14:anchorId="41ED5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34.7pt" o:ole="">
            <v:imagedata r:id="rId6" o:title=""/>
          </v:shape>
          <o:OLEObject Type="Embed" ProgID="CorelDRAW.Graphic.12" ShapeID="_x0000_i1025" DrawAspect="Content" ObjectID="_1723861864" r:id="rId7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</w:t>
      </w:r>
      <w:r w:rsidR="00C674CA">
        <w:rPr>
          <w:rFonts w:ascii="Arial" w:hAnsi="Arial" w:cs="Arial"/>
          <w:sz w:val="24"/>
          <w:szCs w:val="24"/>
        </w:rPr>
        <w:t xml:space="preserve">кий инжиниринговый центр и Западно-Сибирский центр ценообразования в строительстве </w:t>
      </w:r>
    </w:p>
    <w:p w14:paraId="52562D4E" w14:textId="7A57809B" w:rsidR="008456F8" w:rsidRPr="00C84188" w:rsidRDefault="003B3ACD" w:rsidP="003B3ACD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СМЕТА</w:t>
      </w:r>
      <w:r w:rsidR="007753BC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. НМЦК. КОНТРАКТИРОВАНИЕ</w:t>
      </w:r>
    </w:p>
    <w:p w14:paraId="79613893" w14:textId="5B5730BB" w:rsidR="007753BC" w:rsidRPr="00CF01E9" w:rsidRDefault="00C674CA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>
        <w:rPr>
          <w:rFonts w:ascii="Arial Black" w:hAnsi="Arial Black"/>
          <w:color w:val="FF0000"/>
          <w:sz w:val="22"/>
          <w:szCs w:val="22"/>
        </w:rPr>
        <w:t>СЕМИНАР 7 сентября 2022 г.</w:t>
      </w:r>
      <w:r w:rsidR="007753BC" w:rsidRPr="00CF01E9">
        <w:rPr>
          <w:rFonts w:ascii="Arial Black" w:hAnsi="Arial Black"/>
          <w:color w:val="FF0000"/>
          <w:sz w:val="22"/>
          <w:szCs w:val="22"/>
          <w:u w:val="single"/>
        </w:rPr>
        <w:t xml:space="preserve">. </w:t>
      </w:r>
    </w:p>
    <w:p w14:paraId="65809764" w14:textId="67F1C44F" w:rsidR="00123F58" w:rsidRPr="00C674CA" w:rsidRDefault="00123F58" w:rsidP="00C674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566C8">
        <w:rPr>
          <w:rFonts w:ascii="Times New Roman" w:hAnsi="Times New Roman" w:cs="Times New Roman"/>
          <w:color w:val="FF0000"/>
          <w:sz w:val="24"/>
          <w:szCs w:val="24"/>
          <w:u w:val="single"/>
        </w:rPr>
        <w:t>с 9-00 до 16-00 часов</w:t>
      </w:r>
    </w:p>
    <w:p w14:paraId="41E97B6B" w14:textId="52FF1578" w:rsidR="008456F8" w:rsidRPr="001566C8" w:rsidRDefault="00123F58" w:rsidP="008456F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566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r w:rsidR="00C674CA">
        <w:rPr>
          <w:rFonts w:ascii="Times New Roman" w:hAnsi="Times New Roman" w:cs="Times New Roman"/>
          <w:color w:val="FF0000"/>
          <w:sz w:val="24"/>
          <w:szCs w:val="24"/>
          <w:u w:val="single"/>
        </w:rPr>
        <w:t>«Маринс Парк Отель» г. Новоси</w:t>
      </w:r>
      <w:r w:rsidR="00B66840">
        <w:rPr>
          <w:rFonts w:ascii="Times New Roman" w:hAnsi="Times New Roman" w:cs="Times New Roman"/>
          <w:color w:val="FF0000"/>
          <w:sz w:val="24"/>
          <w:szCs w:val="24"/>
          <w:u w:val="single"/>
        </w:rPr>
        <w:t>бирск, ул. Вокзальная магистраль,1</w:t>
      </w:r>
      <w:r w:rsidR="001566C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</w:t>
      </w:r>
    </w:p>
    <w:p w14:paraId="66882D86" w14:textId="77777777" w:rsidR="001F55C7" w:rsidRPr="00114901" w:rsidRDefault="00417811" w:rsidP="00243EE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14901">
        <w:rPr>
          <w:rFonts w:ascii="Times New Roman" w:hAnsi="Times New Roman" w:cs="Times New Roman"/>
          <w:b w:val="0"/>
          <w:color w:val="FF0000"/>
          <w:sz w:val="24"/>
          <w:szCs w:val="24"/>
        </w:rPr>
        <w:t>*****</w:t>
      </w:r>
    </w:p>
    <w:p w14:paraId="11474DE4" w14:textId="77777777"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14:paraId="7783DFFE" w14:textId="2EB0369D"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 xml:space="preserve">С 30 </w:t>
      </w:r>
      <w:r w:rsidR="00D90DA4">
        <w:rPr>
          <w:sz w:val="20"/>
          <w:szCs w:val="20"/>
        </w:rPr>
        <w:t>декабр</w:t>
      </w:r>
      <w:r w:rsidR="00AF5A7F">
        <w:rPr>
          <w:sz w:val="20"/>
          <w:szCs w:val="20"/>
        </w:rPr>
        <w:t xml:space="preserve">я 2022г. вступает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</w:t>
      </w:r>
      <w:r w:rsidR="00D90DA4">
        <w:rPr>
          <w:sz w:val="20"/>
          <w:szCs w:val="20"/>
        </w:rPr>
        <w:t xml:space="preserve"> </w:t>
      </w:r>
      <w:r w:rsidR="00AF5A7F">
        <w:rPr>
          <w:sz w:val="20"/>
          <w:szCs w:val="20"/>
        </w:rPr>
        <w:t>рассмотрению дополнений и замечаний, представляемых центрами ценообразования в строительстве, проектными</w:t>
      </w:r>
      <w:r w:rsidR="00D90DA4">
        <w:rPr>
          <w:sz w:val="20"/>
          <w:szCs w:val="20"/>
        </w:rPr>
        <w:t xml:space="preserve">, </w:t>
      </w:r>
      <w:r w:rsidR="00AF5A7F">
        <w:rPr>
          <w:sz w:val="20"/>
          <w:szCs w:val="20"/>
        </w:rPr>
        <w:t>подрядными организациями</w:t>
      </w:r>
      <w:r w:rsidR="00D90DA4">
        <w:rPr>
          <w:sz w:val="20"/>
          <w:szCs w:val="20"/>
        </w:rPr>
        <w:t xml:space="preserve"> и </w:t>
      </w:r>
      <w:r w:rsidR="00AF5A7F">
        <w:rPr>
          <w:sz w:val="20"/>
          <w:szCs w:val="20"/>
        </w:rPr>
        <w:t>заказчиками, не оставляя без внимания ни одного нашего предложения</w:t>
      </w:r>
      <w:r w:rsidR="00235FBD">
        <w:rPr>
          <w:sz w:val="20"/>
          <w:szCs w:val="20"/>
        </w:rPr>
        <w:t>. На текущий момент успешно осуществлен</w:t>
      </w:r>
      <w:r w:rsidR="00AF5A7F">
        <w:rPr>
          <w:sz w:val="20"/>
          <w:szCs w:val="20"/>
        </w:rPr>
        <w:t xml:space="preserve"> </w:t>
      </w:r>
      <w:r>
        <w:rPr>
          <w:sz w:val="20"/>
          <w:szCs w:val="20"/>
        </w:rPr>
        <w:t>первый этап</w:t>
      </w:r>
      <w:r w:rsidR="005D6F38">
        <w:rPr>
          <w:sz w:val="20"/>
          <w:szCs w:val="20"/>
        </w:rPr>
        <w:t xml:space="preserve"> корректировки сметных нормативов</w:t>
      </w:r>
      <w:r w:rsidR="007511E3">
        <w:rPr>
          <w:sz w:val="20"/>
          <w:szCs w:val="20"/>
        </w:rPr>
        <w:t>, и мы</w:t>
      </w:r>
      <w:r w:rsidR="005D6F38">
        <w:rPr>
          <w:sz w:val="20"/>
          <w:szCs w:val="20"/>
        </w:rPr>
        <w:t xml:space="preserve"> </w:t>
      </w:r>
      <w:r w:rsidR="007511E3">
        <w:rPr>
          <w:sz w:val="20"/>
          <w:szCs w:val="20"/>
        </w:rPr>
        <w:t xml:space="preserve">предлагаем инновационный </w:t>
      </w:r>
      <w:r w:rsidR="009C5A20">
        <w:rPr>
          <w:sz w:val="20"/>
          <w:szCs w:val="20"/>
        </w:rPr>
        <w:t>курс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>
        <w:rPr>
          <w:sz w:val="20"/>
          <w:szCs w:val="20"/>
        </w:rPr>
        <w:t xml:space="preserve"> и </w:t>
      </w:r>
      <w:r w:rsidR="00786ED4">
        <w:rPr>
          <w:sz w:val="20"/>
          <w:szCs w:val="20"/>
        </w:rPr>
        <w:t>электронного актирования в ЕИС в сфере закупок по нормам закона №360-ФЗ</w:t>
      </w:r>
      <w:r w:rsidR="00F81A83">
        <w:rPr>
          <w:sz w:val="20"/>
          <w:szCs w:val="20"/>
        </w:rPr>
        <w:t xml:space="preserve"> и конечно казначейского сопровождения строительных контрактов</w:t>
      </w:r>
      <w:r w:rsidR="001D671E" w:rsidRPr="00063C5C">
        <w:rPr>
          <w:color w:val="FF0000"/>
          <w:sz w:val="20"/>
          <w:szCs w:val="20"/>
        </w:rPr>
        <w:t xml:space="preserve"> </w:t>
      </w:r>
    </w:p>
    <w:p w14:paraId="73C090C4" w14:textId="77777777" w:rsidR="00B66840" w:rsidRDefault="001D671E" w:rsidP="00282426">
      <w:pPr>
        <w:pStyle w:val="2"/>
        <w:spacing w:before="0"/>
        <w:rPr>
          <w:rFonts w:ascii="Times New Roman" w:hAnsi="Times New Roman" w:cs="Times New Roman"/>
          <w:color w:val="FF0000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Спикер</w:t>
      </w:r>
      <w:r w:rsidR="00B66840">
        <w:rPr>
          <w:rFonts w:ascii="Times New Roman" w:hAnsi="Times New Roman" w:cs="Times New Roman"/>
          <w:color w:val="FF0000"/>
          <w:sz w:val="22"/>
          <w:szCs w:val="22"/>
        </w:rPr>
        <w:t>ы</w:t>
      </w:r>
      <w:r w:rsidRPr="00CB0EE5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19350E02" w14:textId="434C780D" w:rsidR="00006ABE" w:rsidRPr="00CB0EE5" w:rsidRDefault="00B66840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Плотницкая Марина Александровна-НОВОСИБИРСК обязан внедрением АК «ГРАНД-СМЕТА»</w:t>
      </w:r>
      <w:r w:rsidR="001D671E"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 Щербакова Наталья Викторовна</w:t>
      </w:r>
      <w:r w:rsidR="001D671E"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</w:p>
    <w:p w14:paraId="23672A96" w14:textId="77777777"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для: </w:t>
      </w:r>
    </w:p>
    <w:p w14:paraId="47D97763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 w14:paraId="7CC5E1F5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>ся реализацией инвестиционно</w:t>
      </w:r>
      <w:r w:rsidR="005122C2">
        <w:rPr>
          <w:sz w:val="20"/>
          <w:szCs w:val="20"/>
        </w:rPr>
        <w:t xml:space="preserve"> </w:t>
      </w:r>
      <w:r w:rsidR="00006ABE" w:rsidRPr="00006ABE">
        <w:rPr>
          <w:sz w:val="20"/>
          <w:szCs w:val="20"/>
        </w:rPr>
        <w:t>-с</w:t>
      </w:r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14:paraId="5A59B56A" w14:textId="77777777" w:rsidR="000069C6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  <w:r w:rsidR="000069C6">
        <w:rPr>
          <w:sz w:val="20"/>
          <w:szCs w:val="20"/>
        </w:rPr>
        <w:t xml:space="preserve"> </w:t>
      </w:r>
    </w:p>
    <w:p w14:paraId="72680420" w14:textId="77777777" w:rsidR="000069C6" w:rsidRDefault="000069C6" w:rsidP="000069C6">
      <w:pPr>
        <w:pStyle w:val="2"/>
        <w:spacing w:before="0" w:line="240" w:lineRule="auto"/>
        <w:ind w:left="752"/>
        <w:rPr>
          <w:sz w:val="20"/>
          <w:szCs w:val="20"/>
        </w:rPr>
      </w:pPr>
    </w:p>
    <w:p w14:paraId="4C2E762D" w14:textId="77777777" w:rsidR="000069C6" w:rsidRPr="008F7109" w:rsidRDefault="000069C6" w:rsidP="000069C6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 w:rsidRPr="008F7109">
        <w:rPr>
          <w:color w:val="FF0000"/>
          <w:sz w:val="24"/>
          <w:szCs w:val="24"/>
          <w:u w:val="single"/>
        </w:rPr>
        <w:t>Рабочая программа</w:t>
      </w:r>
    </w:p>
    <w:p w14:paraId="5710175A" w14:textId="2D786900" w:rsidR="000069C6" w:rsidRPr="005C0979" w:rsidRDefault="000069C6" w:rsidP="003C1F9B">
      <w:pPr>
        <w:pStyle w:val="2"/>
      </w:pPr>
      <w:r w:rsidRPr="005C0979">
        <w:t>СМЕТА</w:t>
      </w:r>
    </w:p>
    <w:p w14:paraId="704CA588" w14:textId="04DF7DE3" w:rsidR="00B66840" w:rsidRPr="00663523" w:rsidRDefault="00B66840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3C1F9B">
        <w:t>1.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Локальная смета – расчет по методике 421/ПР (настройки, шаблоны расчета, проект изменений в 421/пр, перевозка и погрузо-разгруз</w:t>
      </w:r>
      <w:r w:rsidR="00B1787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очные работы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 особенности учета, выходные формы). Поправочные коэффициенты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 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к НР и СП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 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при капитальном ремонте. Смета в формате gge.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 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Макросы.</w:t>
      </w:r>
    </w:p>
    <w:p w14:paraId="4777536F" w14:textId="2EEC82B8" w:rsidR="00B66840" w:rsidRPr="00663523" w:rsidRDefault="00B66840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2. РИМ (ресурсно-индексный метод).</w:t>
      </w:r>
    </w:p>
    <w:p w14:paraId="47C89B12" w14:textId="1E5B73BA" w:rsidR="00B66840" w:rsidRPr="00663523" w:rsidRDefault="00B66840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 w:rsidR="003C1F9B"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. 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НМЦК (варианты расчета).</w:t>
      </w:r>
    </w:p>
    <w:p w14:paraId="75F1E1E5" w14:textId="36F009A2" w:rsidR="00B66840" w:rsidRPr="00663523" w:rsidRDefault="00B66840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</w:t>
      </w:r>
      <w:r w:rsidR="003C1F9B"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. 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Проект сметы контракта, смета контракта, электронное актирование в ЕИС.</w:t>
      </w:r>
    </w:p>
    <w:p w14:paraId="732961C0" w14:textId="77777777" w:rsidR="00663523" w:rsidRPr="00663523" w:rsidRDefault="000069C6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ЭТАПЫ ПЕРЕХОДА НА РЕСУРСНО-ИНДЕКСНЫЙ МЕТОД и ФЕДЕРАЛЬНАЯ СМЕТНО-НОРМАТИВНАЯ БАЗА В ЦЕНАХ НА 1 ЯНВАРЯ 2022 года. </w:t>
      </w:r>
    </w:p>
    <w:p w14:paraId="68704543" w14:textId="41C9BB75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Действующие нормативно-методические документы по ценообразованию в строительстве.</w:t>
      </w:r>
    </w:p>
    <w:p w14:paraId="77AB58E7" w14:textId="77777777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Глобальный обзор: Навигатор (преимущества, проблемы и их решение) по 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(Методика 421/пр). Алгоритм составления локальной, объектной сметы. Индексация в текущий уровень цен с применением соответствующих индексов изменения сметной стоимости, разрабатываемых в соответствии с </w:t>
      </w:r>
      <w:hyperlink r:id="rId8" w:history="1">
        <w:r w:rsidRPr="00663523">
          <w:rPr>
            <w:rFonts w:ascii="Times New Roman" w:hAnsi="Times New Roman" w:cs="Times New Roman"/>
            <w:b/>
            <w:bCs/>
            <w:color w:val="365F91" w:themeColor="accent1" w:themeShade="BF"/>
            <w:sz w:val="24"/>
            <w:szCs w:val="24"/>
          </w:rPr>
          <w:t>Методикой</w:t>
        </w:r>
      </w:hyperlink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326/пр (в редакции Методики 79/пр), в т.ч. работа над ошибками. Новый регламент расчета сметной стоимости </w:t>
      </w: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 xml:space="preserve">материальных ресурсов с учетом индекса на автомобильные перевозки. Потенциальные штрафы по  оформлению «прайсовых» позиций. Оформление возврата стоимости материальных ресурсов. Решение сложных вопросов по начислению нормативов накладных расходов (Правило +3) и сметной прибыли (Правило+2), включая инженерные сооружения, по материалам новых Методик 812/пр, 636/пр и 774/пр). Прецедент и последствия оформления «генподрядных услуг». </w:t>
      </w:r>
    </w:p>
    <w:p w14:paraId="2654F26E" w14:textId="163E861A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Оформление приказа по формированию сметной стоимости СМР (ремонтно-строительных работ) и расчетам за выполненные работы по прямым договорам, в т.ч. хозспособ, УСН и др.</w:t>
      </w:r>
    </w:p>
    <w:p w14:paraId="2C7CF0C4" w14:textId="77777777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Перезагрузка по видам  капитального ремонта. </w:t>
      </w:r>
    </w:p>
    <w:p w14:paraId="502D68E4" w14:textId="77777777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Изменение классификации капитального ремонта. 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Заказчик нарушает п.58 Методики 421/пр – не отдает подрядчику коэффициенты 1,15 и 1,25, делаем расчет по переноске грузов вручную (Ст.703 ГК РФ) и предъявляем к оплате. Возможность составления сметы контракта и порядок расчета за выполненные работы.</w:t>
      </w:r>
    </w:p>
    <w:p w14:paraId="791DDCEC" w14:textId="4FC4A996" w:rsidR="008F7109" w:rsidRPr="00663523" w:rsidRDefault="008F710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Замечательные новости по «легализации» текущего ремонта (Постановление Правительства от 30.11.21г. №2120, введено в действие с 01.03.2022г.) и кардинальные изменения в перечне работ по текущему ремонту.</w:t>
      </w:r>
    </w:p>
    <w:p w14:paraId="4D34A318" w14:textId="044B1D92" w:rsidR="005C0979" w:rsidRPr="00663523" w:rsidRDefault="005C097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Сводный сметный расчет стоимости строительства </w:t>
      </w:r>
    </w:p>
    <w:p w14:paraId="77619B8B" w14:textId="1BB49596" w:rsidR="005C0979" w:rsidRDefault="005C0979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635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Глава 1. «Подготовка территории строительства» и решение спорных вопросов по освоению территории строительства, объездной дороге и др. Глава 8. Временные здания и сооружения, нормативный и расчетный метод. Учет в сметной документации затрат на временные специальные вспомогательные сооружения и устройства (Методика 332/пр). Глава 9. «Прочие работы и затраты». Расчет дополнительных затрат при производстве работ в зимнее время (НДЗ, поправка на ветер, снегоборьба и др. Методика 325/пр). Проблемные затраты: Расчет стоимости мероприятий по предотвращению распространения вирусных инфекций (Пример); Расходы на командировки рабочих и пусконаладочного персонала (бюджет и прочие инвестиции) и др. </w:t>
      </w:r>
    </w:p>
    <w:p w14:paraId="79DB54CF" w14:textId="64D534F7" w:rsidR="00663523" w:rsidRDefault="00663523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Стоимость участия в семинаре – 5 900 рублей, при оплате до «Дня строителя» (14 августа 2</w:t>
      </w:r>
      <w:r w:rsid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022г.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</w:t>
      </w:r>
      <w:r w:rsid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+3 дня</w:t>
      </w:r>
      <w:r w:rsid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-</w:t>
      </w:r>
      <w:r w:rsid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5 500 рублей</w:t>
      </w:r>
      <w:r w:rsid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</w:t>
      </w:r>
    </w:p>
    <w:p w14:paraId="6D015BB5" w14:textId="0F707CAB" w:rsidR="00514D83" w:rsidRPr="00DE0403" w:rsidRDefault="00514D83" w:rsidP="00514D8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СЛУШАТЕЛИ СЕМИНАРА ПОЛУЧАЮТ -</w:t>
      </w:r>
      <w:r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Сертификат</w:t>
      </w:r>
      <w:r w:rsidRPr="00DE0403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>, подтверждающий уровень специальных знаний в грейдовой оценке должностей и комплект раздаточного материала в   электронном формате.</w:t>
      </w:r>
    </w:p>
    <w:p w14:paraId="625DE1A3" w14:textId="77777777" w:rsidR="00514D83" w:rsidRDefault="00514D83" w:rsidP="0066352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52DDE5AD" w14:textId="7507E9CC" w:rsidR="00114901" w:rsidRPr="00DE0403" w:rsidRDefault="00DE0403" w:rsidP="00DE0403">
      <w:pPr>
        <w:pStyle w:val="a8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PROMO</w:t>
      </w:r>
      <w:r w:rsidRPr="00DE040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АКЦИЯ !!! ВСЕ</w:t>
      </w:r>
      <w:r w:rsidR="00514D8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УЧАСТНИКАМ СЕМИНАРА ПРЕДОСТАВЛЯЕТСЯ ВОЗМОЖНОСТЬ ПРОЙТИ КУРС ПОВЫШЕНИЯ КВАЛИФИКАЦИИ (В ОБЪЁМЕ -72 часа). по цене 2019 года – 19 800 рублей. </w:t>
      </w:r>
      <w:r w:rsidR="00977474" w:rsidRPr="00DE04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Слушатели по итогам занятий  получают </w:t>
      </w:r>
      <w:r w:rsidR="00977474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удостоверение о повышении квалификации по курсу «Ценообразование и сметное нормирование в строительстве» (72 часа), кроме того, с целью исполнения Приказа Минтруда от 18.07.2019 г. </w:t>
      </w:r>
      <w:r w:rsidR="004C61A9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№ 504н </w:t>
      </w:r>
      <w:r w:rsidR="00977474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</w:t>
      </w:r>
      <w:r w:rsidR="00A94EE1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, именную печать (образец приведен ниже)</w:t>
      </w:r>
      <w:r w:rsidR="004C61A9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и</w:t>
      </w:r>
      <w:r w:rsidR="00977474" w:rsidRPr="00DE040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2A56D73B" w14:textId="0D00E615" w:rsidR="00CF01E9" w:rsidRPr="00C0549D" w:rsidRDefault="00476127" w:rsidP="00C0549D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 xml:space="preserve">: </w:t>
      </w:r>
      <w:hyperlink r:id="rId9" w:history="1"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sic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3610243@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7511E3" w:rsidRPr="00CF01E9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7511E3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и тел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.8-913-913-2360 и 8</w:t>
      </w:r>
      <w:r w:rsidR="00114901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 xml:space="preserve"> 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(383)</w:t>
      </w:r>
      <w:r w:rsidR="00CF01E9" w:rsidRPr="00CF01E9">
        <w:rPr>
          <w:color w:val="FF0000"/>
          <w:sz w:val="22"/>
          <w:szCs w:val="22"/>
        </w:rPr>
        <w:t xml:space="preserve"> 264-68-81</w:t>
      </w:r>
    </w:p>
    <w:p w14:paraId="388DE1D1" w14:textId="5708A4B6" w:rsidR="00114901" w:rsidRDefault="00742A75" w:rsidP="00742A75">
      <w:pPr>
        <w:jc w:val="center"/>
      </w:pPr>
      <w:r>
        <w:rPr>
          <w:noProof/>
          <w:lang w:eastAsia="ru-RU"/>
        </w:rPr>
        <w:drawing>
          <wp:inline distT="0" distB="0" distL="0" distR="0" wp14:anchorId="4803E7CA" wp14:editId="2EF62E97">
            <wp:extent cx="1615440" cy="14268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3B516" w14:textId="0066ADBD" w:rsidR="00514D83" w:rsidRDefault="00514D83" w:rsidP="00742A75">
      <w:pPr>
        <w:jc w:val="center"/>
      </w:pPr>
    </w:p>
    <w:p w14:paraId="7E23ED98" w14:textId="435EE5ED" w:rsidR="00514D83" w:rsidRDefault="00514D83" w:rsidP="00742A75">
      <w:pPr>
        <w:jc w:val="center"/>
      </w:pPr>
    </w:p>
    <w:p w14:paraId="2AA79349" w14:textId="77777777" w:rsidR="00514D83" w:rsidRPr="00CF01E9" w:rsidRDefault="00514D83" w:rsidP="00742A75">
      <w:pPr>
        <w:jc w:val="center"/>
      </w:pPr>
    </w:p>
    <w:p w14:paraId="635A47F5" w14:textId="4D18EF12" w:rsidR="00476127" w:rsidRPr="00C0549D" w:rsidRDefault="00476127" w:rsidP="00C0549D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lastRenderedPageBreak/>
        <w:t xml:space="preserve">             </w:t>
      </w:r>
      <w:r w:rsidRPr="00007553">
        <w:rPr>
          <w:color w:val="FF0000"/>
        </w:rPr>
        <w:t xml:space="preserve"> Заявки (Приложение №1)</w:t>
      </w:r>
      <w:r>
        <w:t xml:space="preserve"> отправлять по эл. почте: </w:t>
      </w:r>
      <w:hyperlink r:id="rId11" w:history="1"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sic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3610243@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98769A2" w14:textId="77777777" w:rsidR="001D671E" w:rsidRPr="00047FBF" w:rsidRDefault="00476127" w:rsidP="00C0549D">
      <w:pPr>
        <w:pStyle w:val="2"/>
        <w:spacing w:before="0" w:line="240" w:lineRule="auto"/>
        <w:jc w:val="center"/>
      </w:pPr>
      <w:r w:rsidRPr="00007553">
        <w:rPr>
          <w:color w:val="FF0000"/>
        </w:rPr>
        <w:t>Наши контакты:</w:t>
      </w:r>
      <w:r>
        <w:t xml:space="preserve"> </w:t>
      </w:r>
    </w:p>
    <w:p w14:paraId="7AEC2757" w14:textId="77777777" w:rsidR="001D671E" w:rsidRPr="00C71022" w:rsidRDefault="001D671E" w:rsidP="00C0549D">
      <w:pPr>
        <w:spacing w:after="0" w:line="240" w:lineRule="auto"/>
        <w:rPr>
          <w:sz w:val="2"/>
          <w:szCs w:val="2"/>
        </w:rPr>
      </w:pPr>
    </w:p>
    <w:p w14:paraId="50AE3D59" w14:textId="58843F93" w:rsidR="004C36FE" w:rsidRPr="00047FBF" w:rsidRDefault="001B37A3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</w:rPr>
      </w:pPr>
      <w:r w:rsidRPr="001B37A3">
        <w:t xml:space="preserve">                </w:t>
      </w:r>
      <w:r w:rsidR="00984817">
        <w:t xml:space="preserve">                                         </w:t>
      </w:r>
      <w:r w:rsidRPr="00047FBF">
        <w:rPr>
          <w:rFonts w:ascii="Times New Roman" w:hAnsi="Times New Roman" w:cs="Times New Roman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4C36FE" w:rsidRPr="004C36FE" w14:paraId="12ED350E" w14:textId="77777777" w:rsidTr="00C0549D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C34" w14:textId="77777777"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(-ов)</w:t>
            </w:r>
          </w:p>
          <w:p w14:paraId="5867DDCE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CA7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618ECF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5477F5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0FE4585F" w14:textId="77777777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4A5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0D3849F3" w14:textId="471670BE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74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77508ED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0D9182AF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A0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2D6B676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B2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0663EC6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2713F2D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072A1F62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52E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515212A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7D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6146315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E3370F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144" w14:textId="42F0051C" w:rsidR="004C36FE" w:rsidRPr="004C36FE" w:rsidRDefault="00047FBF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48B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D187657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E80CC8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717F370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13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  <w:p w14:paraId="56E670E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D4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F7FDB9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75E0C927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9E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4CFF79D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3A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0C199AD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D55B65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C40329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BFDB95B" w14:textId="77777777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D56" w14:textId="57E7013B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  <w:r w:rsidR="00514D83">
              <w:rPr>
                <w:rFonts w:ascii="Times New Roman" w:eastAsiaTheme="minorEastAsia" w:hAnsi="Times New Roman" w:cs="Times New Roman"/>
                <w:b/>
              </w:rPr>
              <w:t xml:space="preserve"> (В Т.Ч. ПК-72 часа)</w:t>
            </w:r>
          </w:p>
          <w:p w14:paraId="31D1DAB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4F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2B1D9CF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7FBCCC1E" w14:textId="77777777" w:rsidR="004C36FE" w:rsidRPr="004C36FE" w:rsidRDefault="00047FBF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</w:t>
      </w:r>
    </w:p>
    <w:p w14:paraId="08EFA90B" w14:textId="77777777" w:rsidR="004C36FE" w:rsidRPr="004C36FE" w:rsidRDefault="004C36FE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A2D6C" w14:textId="5427152A" w:rsidR="002D26AA" w:rsidRPr="004C36FE" w:rsidRDefault="00047FBF" w:rsidP="00047FBF">
      <w:pPr>
        <w:jc w:val="both"/>
      </w:pPr>
      <w:r w:rsidRPr="00FD3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26AA" w:rsidRPr="004C36FE" w:rsidSect="00742A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896889804">
    <w:abstractNumId w:val="29"/>
  </w:num>
  <w:num w:numId="2" w16cid:durableId="127170540">
    <w:abstractNumId w:val="22"/>
  </w:num>
  <w:num w:numId="3" w16cid:durableId="243489423">
    <w:abstractNumId w:val="15"/>
  </w:num>
  <w:num w:numId="4" w16cid:durableId="2117748973">
    <w:abstractNumId w:val="21"/>
  </w:num>
  <w:num w:numId="5" w16cid:durableId="472211835">
    <w:abstractNumId w:val="7"/>
  </w:num>
  <w:num w:numId="6" w16cid:durableId="259532363">
    <w:abstractNumId w:val="19"/>
  </w:num>
  <w:num w:numId="7" w16cid:durableId="1114519768">
    <w:abstractNumId w:val="5"/>
  </w:num>
  <w:num w:numId="8" w16cid:durableId="160197533">
    <w:abstractNumId w:val="4"/>
  </w:num>
  <w:num w:numId="9" w16cid:durableId="493758997">
    <w:abstractNumId w:val="26"/>
  </w:num>
  <w:num w:numId="10" w16cid:durableId="504519139">
    <w:abstractNumId w:val="2"/>
  </w:num>
  <w:num w:numId="11" w16cid:durableId="326632554">
    <w:abstractNumId w:val="9"/>
  </w:num>
  <w:num w:numId="12" w16cid:durableId="1654065245">
    <w:abstractNumId w:val="20"/>
  </w:num>
  <w:num w:numId="13" w16cid:durableId="450133287">
    <w:abstractNumId w:val="0"/>
  </w:num>
  <w:num w:numId="14" w16cid:durableId="1147556096">
    <w:abstractNumId w:val="25"/>
  </w:num>
  <w:num w:numId="15" w16cid:durableId="2005862591">
    <w:abstractNumId w:val="8"/>
  </w:num>
  <w:num w:numId="16" w16cid:durableId="1001615142">
    <w:abstractNumId w:val="10"/>
  </w:num>
  <w:num w:numId="17" w16cid:durableId="96758634">
    <w:abstractNumId w:val="31"/>
  </w:num>
  <w:num w:numId="18" w16cid:durableId="2127383291">
    <w:abstractNumId w:val="28"/>
  </w:num>
  <w:num w:numId="19" w16cid:durableId="1578589312">
    <w:abstractNumId w:val="27"/>
  </w:num>
  <w:num w:numId="20" w16cid:durableId="1700008937">
    <w:abstractNumId w:val="17"/>
  </w:num>
  <w:num w:numId="21" w16cid:durableId="2085370474">
    <w:abstractNumId w:val="6"/>
  </w:num>
  <w:num w:numId="22" w16cid:durableId="1531918725">
    <w:abstractNumId w:val="16"/>
  </w:num>
  <w:num w:numId="23" w16cid:durableId="1704474104">
    <w:abstractNumId w:val="30"/>
  </w:num>
  <w:num w:numId="24" w16cid:durableId="1481922954">
    <w:abstractNumId w:val="12"/>
  </w:num>
  <w:num w:numId="25" w16cid:durableId="636497787">
    <w:abstractNumId w:val="3"/>
  </w:num>
  <w:num w:numId="26" w16cid:durableId="385372034">
    <w:abstractNumId w:val="23"/>
  </w:num>
  <w:num w:numId="27" w16cid:durableId="534199007">
    <w:abstractNumId w:val="18"/>
  </w:num>
  <w:num w:numId="28" w16cid:durableId="44918505">
    <w:abstractNumId w:val="13"/>
  </w:num>
  <w:num w:numId="29" w16cid:durableId="994063318">
    <w:abstractNumId w:val="14"/>
  </w:num>
  <w:num w:numId="30" w16cid:durableId="1692799112">
    <w:abstractNumId w:val="11"/>
  </w:num>
  <w:num w:numId="31" w16cid:durableId="1075206218">
    <w:abstractNumId w:val="24"/>
  </w:num>
  <w:num w:numId="32" w16cid:durableId="146985798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23612"/>
    <w:rsid w:val="000313E3"/>
    <w:rsid w:val="00035915"/>
    <w:rsid w:val="000418E2"/>
    <w:rsid w:val="000466E7"/>
    <w:rsid w:val="00047FBF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F2BD4"/>
    <w:rsid w:val="002F5DEF"/>
    <w:rsid w:val="00304DA0"/>
    <w:rsid w:val="00306D4F"/>
    <w:rsid w:val="00307D92"/>
    <w:rsid w:val="003149D9"/>
    <w:rsid w:val="00336ABF"/>
    <w:rsid w:val="003664AC"/>
    <w:rsid w:val="00376C83"/>
    <w:rsid w:val="00392C2E"/>
    <w:rsid w:val="00397359"/>
    <w:rsid w:val="003B0E3C"/>
    <w:rsid w:val="003B1AC7"/>
    <w:rsid w:val="003B3ACD"/>
    <w:rsid w:val="003C1F9B"/>
    <w:rsid w:val="003D069B"/>
    <w:rsid w:val="003D5BE8"/>
    <w:rsid w:val="003E7E00"/>
    <w:rsid w:val="003F5D2C"/>
    <w:rsid w:val="003F7EA7"/>
    <w:rsid w:val="00417811"/>
    <w:rsid w:val="00423A5F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294A"/>
    <w:rsid w:val="004F52BD"/>
    <w:rsid w:val="005122C2"/>
    <w:rsid w:val="005127EE"/>
    <w:rsid w:val="00514D83"/>
    <w:rsid w:val="005158CE"/>
    <w:rsid w:val="005219EB"/>
    <w:rsid w:val="005262B8"/>
    <w:rsid w:val="005314FB"/>
    <w:rsid w:val="005368E0"/>
    <w:rsid w:val="0054339E"/>
    <w:rsid w:val="00546D9F"/>
    <w:rsid w:val="0055083E"/>
    <w:rsid w:val="005529D2"/>
    <w:rsid w:val="00556A9C"/>
    <w:rsid w:val="00567CDE"/>
    <w:rsid w:val="005711C7"/>
    <w:rsid w:val="0058425D"/>
    <w:rsid w:val="0059401A"/>
    <w:rsid w:val="005A1D87"/>
    <w:rsid w:val="005B42BA"/>
    <w:rsid w:val="005B77CF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5706A"/>
    <w:rsid w:val="0066093B"/>
    <w:rsid w:val="00661E6F"/>
    <w:rsid w:val="00663523"/>
    <w:rsid w:val="00663589"/>
    <w:rsid w:val="0066785D"/>
    <w:rsid w:val="00681001"/>
    <w:rsid w:val="00695370"/>
    <w:rsid w:val="006B3AA6"/>
    <w:rsid w:val="006B46B0"/>
    <w:rsid w:val="006C1B17"/>
    <w:rsid w:val="006E019E"/>
    <w:rsid w:val="006F60FC"/>
    <w:rsid w:val="007300FE"/>
    <w:rsid w:val="00742A75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7267"/>
    <w:rsid w:val="008908E9"/>
    <w:rsid w:val="00894501"/>
    <w:rsid w:val="008D0A62"/>
    <w:rsid w:val="008F7109"/>
    <w:rsid w:val="00905542"/>
    <w:rsid w:val="009129BA"/>
    <w:rsid w:val="00917EF5"/>
    <w:rsid w:val="00924B67"/>
    <w:rsid w:val="00945821"/>
    <w:rsid w:val="0095398F"/>
    <w:rsid w:val="009710CC"/>
    <w:rsid w:val="00977474"/>
    <w:rsid w:val="00984817"/>
    <w:rsid w:val="009A5168"/>
    <w:rsid w:val="009B73BE"/>
    <w:rsid w:val="009C5A20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17875"/>
    <w:rsid w:val="00B32971"/>
    <w:rsid w:val="00B343CD"/>
    <w:rsid w:val="00B45DAE"/>
    <w:rsid w:val="00B6655A"/>
    <w:rsid w:val="00B66840"/>
    <w:rsid w:val="00B75C92"/>
    <w:rsid w:val="00B83CA7"/>
    <w:rsid w:val="00B843E8"/>
    <w:rsid w:val="00B85FA4"/>
    <w:rsid w:val="00B90940"/>
    <w:rsid w:val="00B938B5"/>
    <w:rsid w:val="00B939EB"/>
    <w:rsid w:val="00BC55E7"/>
    <w:rsid w:val="00BE04FE"/>
    <w:rsid w:val="00BF0702"/>
    <w:rsid w:val="00BF0FFD"/>
    <w:rsid w:val="00C0076E"/>
    <w:rsid w:val="00C0549D"/>
    <w:rsid w:val="00C20732"/>
    <w:rsid w:val="00C44BB7"/>
    <w:rsid w:val="00C52357"/>
    <w:rsid w:val="00C53F92"/>
    <w:rsid w:val="00C540FD"/>
    <w:rsid w:val="00C5574B"/>
    <w:rsid w:val="00C6126D"/>
    <w:rsid w:val="00C62AC1"/>
    <w:rsid w:val="00C6413F"/>
    <w:rsid w:val="00C674CA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CF01E9"/>
    <w:rsid w:val="00D25207"/>
    <w:rsid w:val="00D26973"/>
    <w:rsid w:val="00D312B6"/>
    <w:rsid w:val="00D467A9"/>
    <w:rsid w:val="00D50BDF"/>
    <w:rsid w:val="00D90DA4"/>
    <w:rsid w:val="00DA1F61"/>
    <w:rsid w:val="00DA4B09"/>
    <w:rsid w:val="00DB13CE"/>
    <w:rsid w:val="00DB67CF"/>
    <w:rsid w:val="00DC1039"/>
    <w:rsid w:val="00DC47A3"/>
    <w:rsid w:val="00DD1EFF"/>
    <w:rsid w:val="00DE0403"/>
    <w:rsid w:val="00E16CF4"/>
    <w:rsid w:val="00E26A0D"/>
    <w:rsid w:val="00E3095F"/>
    <w:rsid w:val="00E415ED"/>
    <w:rsid w:val="00E41C8D"/>
    <w:rsid w:val="00E939B1"/>
    <w:rsid w:val="00E964EB"/>
    <w:rsid w:val="00EA5B91"/>
    <w:rsid w:val="00ED198A"/>
    <w:rsid w:val="00EF46DD"/>
    <w:rsid w:val="00F015C8"/>
    <w:rsid w:val="00F136B6"/>
    <w:rsid w:val="00F208E0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1F699"/>
  <w15:docId w15:val="{E5EDB982-8102-48D2-9B71-0C33D99A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  <w:style w:type="paragraph" w:customStyle="1" w:styleId="msolistparagraphmrcssattr">
    <w:name w:val="msolistparagraph_mr_css_attr"/>
    <w:basedOn w:val="a"/>
    <w:rsid w:val="00B6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33239&amp;date=02.10.2020&amp;dst=100010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ic361024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F549-3449-4E9A-8F2B-79C730E6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Щербакова</cp:lastModifiedBy>
  <cp:revision>4</cp:revision>
  <dcterms:created xsi:type="dcterms:W3CDTF">2022-07-30T10:13:00Z</dcterms:created>
  <dcterms:modified xsi:type="dcterms:W3CDTF">2022-09-05T02:45:00Z</dcterms:modified>
</cp:coreProperties>
</file>